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C469" w14:textId="77777777" w:rsidR="00C502A8" w:rsidRDefault="003024C1">
      <w:pPr>
        <w:spacing w:after="0" w:line="240" w:lineRule="auto"/>
        <w:jc w:val="center"/>
        <w:rPr>
          <w:rFonts w:cs="Arial"/>
          <w:b/>
          <w:sz w:val="26"/>
          <w:szCs w:val="26"/>
          <w:lang w:eastAsia="en-GB"/>
        </w:rPr>
      </w:pPr>
      <w:r>
        <w:rPr>
          <w:rFonts w:cs="Arial"/>
          <w:b/>
          <w:sz w:val="26"/>
          <w:szCs w:val="26"/>
          <w:lang w:eastAsia="en-GB"/>
        </w:rPr>
        <w:t>25 Bits of very useful Case Law for dealing with Bailiffs and</w:t>
      </w:r>
    </w:p>
    <w:p w14:paraId="4715D047" w14:textId="77777777" w:rsidR="00C502A8" w:rsidRDefault="003024C1">
      <w:pPr>
        <w:spacing w:after="0" w:line="240" w:lineRule="auto"/>
        <w:jc w:val="center"/>
        <w:rPr>
          <w:rFonts w:cs="Arial"/>
          <w:b/>
          <w:sz w:val="26"/>
          <w:szCs w:val="26"/>
          <w:lang w:eastAsia="en-GB"/>
        </w:rPr>
      </w:pPr>
      <w:r>
        <w:rPr>
          <w:rFonts w:cs="Arial"/>
          <w:b/>
          <w:sz w:val="26"/>
          <w:szCs w:val="26"/>
          <w:lang w:eastAsia="en-GB"/>
        </w:rPr>
        <w:t xml:space="preserve">DCA’s, also pertains to the Police and /or anyone else turning </w:t>
      </w:r>
    </w:p>
    <w:p w14:paraId="2AE40F6F" w14:textId="77777777" w:rsidR="00C502A8" w:rsidRDefault="003024C1">
      <w:pPr>
        <w:spacing w:after="0" w:line="240" w:lineRule="auto"/>
        <w:jc w:val="center"/>
        <w:rPr>
          <w:rFonts w:cs="Arial"/>
          <w:b/>
          <w:sz w:val="26"/>
          <w:szCs w:val="26"/>
          <w:lang w:eastAsia="en-GB"/>
        </w:rPr>
      </w:pPr>
      <w:r>
        <w:rPr>
          <w:rFonts w:cs="Arial"/>
          <w:b/>
          <w:sz w:val="26"/>
          <w:szCs w:val="26"/>
          <w:lang w:eastAsia="en-GB"/>
        </w:rPr>
        <w:t xml:space="preserve">up on your doorstep unexpected and uninvited. </w:t>
      </w:r>
    </w:p>
    <w:p w14:paraId="0A30CE6C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0D6BC873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7AF594A1" w14:textId="77777777" w:rsidR="00C502A8" w:rsidRDefault="003024C1">
      <w:pPr>
        <w:numPr>
          <w:ilvl w:val="0"/>
          <w:numId w:val="3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A Bailiff </w:t>
      </w:r>
      <w:r>
        <w:rPr>
          <w:rFonts w:cs="Arial"/>
          <w:b/>
          <w:lang w:eastAsia="en-GB"/>
        </w:rPr>
        <w:t>CANNOT</w:t>
      </w:r>
      <w:r>
        <w:rPr>
          <w:rFonts w:cs="Arial"/>
          <w:lang w:eastAsia="en-GB"/>
        </w:rPr>
        <w:t xml:space="preserve"> remove the "tools of your trade" OR "your means of transport to and from work, absent/without the Verdict of a Jury.</w:t>
      </w:r>
    </w:p>
    <w:p w14:paraId="3A53CED0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3C31D1D0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bCs/>
          <w:lang w:eastAsia="en-GB"/>
        </w:rPr>
        <w:t>A debtor/Person can remove right of implied access by displaying a notice at the entrance to the property</w:t>
      </w:r>
      <w:r>
        <w:rPr>
          <w:rFonts w:cs="Arial"/>
          <w:lang w:eastAsia="en-GB"/>
        </w:rPr>
        <w:t xml:space="preserve">. This was endorsed by Lord Justice Donaldson in the case of </w:t>
      </w:r>
      <w:r>
        <w:rPr>
          <w:rFonts w:cs="Arial"/>
          <w:b/>
          <w:i/>
          <w:lang w:eastAsia="en-GB"/>
        </w:rPr>
        <w:t>Lambert v Roberts[1981] 72 Cr App R 223</w:t>
      </w:r>
      <w:r>
        <w:rPr>
          <w:rFonts w:cs="Arial"/>
          <w:lang w:eastAsia="en-GB"/>
        </w:rPr>
        <w:t xml:space="preserve"> - and placing such a notice is akin to a closed door but it also prevents a bailiff entering the garden or driveway, </w:t>
      </w:r>
      <w:r>
        <w:rPr>
          <w:rFonts w:cs="Arial"/>
          <w:b/>
          <w:i/>
          <w:lang w:eastAsia="en-GB"/>
        </w:rPr>
        <w:t>Knox v Anderton [1983] CrimLR 115 or R. v Leroy Roberts [2003] EWCACrim 2753</w:t>
      </w:r>
    </w:p>
    <w:p w14:paraId="5E4AE0A4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7998E9BD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Debtors/Persons can also remove implied right of access to property by telling him to leave: </w:t>
      </w:r>
      <w:r>
        <w:rPr>
          <w:rFonts w:cs="Arial"/>
          <w:b/>
          <w:i/>
          <w:lang w:eastAsia="en-GB"/>
        </w:rPr>
        <w:t>Davis v Lisle [1936] 2 KB 434</w:t>
      </w:r>
      <w:r>
        <w:rPr>
          <w:rFonts w:cs="Arial"/>
          <w:b/>
          <w:lang w:eastAsia="en-GB"/>
        </w:rPr>
        <w:t xml:space="preserve"> similarly, </w:t>
      </w:r>
      <w:r>
        <w:rPr>
          <w:rFonts w:cs="Arial"/>
          <w:b/>
          <w:i/>
          <w:lang w:eastAsia="en-GB"/>
        </w:rPr>
        <w:t>McArdle v Wallace [1964] 108 Sol Jo 483</w:t>
      </w:r>
    </w:p>
    <w:p w14:paraId="7A4BE2A8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4C432F8E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color w:val="FF0000"/>
          <w:lang w:eastAsia="en-GB"/>
        </w:rPr>
      </w:pPr>
      <w:r>
        <w:rPr>
          <w:rFonts w:cs="Arial"/>
          <w:lang w:eastAsia="en-GB"/>
        </w:rPr>
        <w:t>A person having been told to leave is now under a duty to withdraw from the property with all due reasonable speed, failure to do so he is not thereafter acting in the execution of his duty and becomes a trespasser with any subsequent levy made being invalid and attracts a liability under a claim for damages</w:t>
      </w:r>
      <w:r>
        <w:rPr>
          <w:rFonts w:cs="Arial"/>
          <w:b/>
          <w:i/>
          <w:lang w:eastAsia="en-GB"/>
        </w:rPr>
        <w:t>, Morris v Beardmore [1980] 71 Cr App 256.</w:t>
      </w:r>
      <w:r>
        <w:rPr>
          <w:rFonts w:cs="Arial"/>
          <w:color w:val="FF0000"/>
          <w:lang w:eastAsia="en-GB"/>
        </w:rPr>
        <w:t>(Note: Again this applies to any person).</w:t>
      </w:r>
    </w:p>
    <w:p w14:paraId="48844369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151AF168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Bailiffs cannot force their way into a private dwelling, </w:t>
      </w:r>
      <w:r>
        <w:rPr>
          <w:rFonts w:cs="Arial"/>
          <w:b/>
          <w:i/>
          <w:lang w:eastAsia="en-GB"/>
        </w:rPr>
        <w:t>Grove v Eastern Gas [1952] 1 KB 77</w:t>
      </w:r>
    </w:p>
    <w:p w14:paraId="45ABE997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6F2D1248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Otherwise a door left open is an implied license for a bailiff to enter</w:t>
      </w:r>
      <w:r>
        <w:rPr>
          <w:rFonts w:cs="Arial"/>
          <w:b/>
          <w:i/>
          <w:lang w:eastAsia="en-GB"/>
        </w:rPr>
        <w:t>, Faulkner v Willetts [1982] CrimLR 453</w:t>
      </w:r>
      <w:r>
        <w:rPr>
          <w:rFonts w:cs="Arial"/>
          <w:lang w:eastAsia="en-GB"/>
        </w:rPr>
        <w:t xml:space="preserve"> likewise a person standing back to allow the bailiff to walk through but the bailiff must not abuse this license by entering by improper means or by unusual routes, </w:t>
      </w:r>
      <w:r>
        <w:rPr>
          <w:rFonts w:cs="Arial"/>
          <w:b/>
          <w:i/>
          <w:lang w:eastAsia="en-GB"/>
        </w:rPr>
        <w:t>Ancaster v Milling [1823] 2 D&amp;R 714 or Rogers v Spence [1846] M&amp;W 571</w:t>
      </w:r>
      <w:r>
        <w:rPr>
          <w:rFonts w:cs="Arial"/>
          <w:color w:val="FF0000"/>
          <w:lang w:eastAsia="en-GB"/>
        </w:rPr>
        <w:t>(See red note at item 13)</w:t>
      </w:r>
    </w:p>
    <w:p w14:paraId="2F23387D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753ACF46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Ringing a doorbell is not causing a disturbance, </w:t>
      </w:r>
      <w:r>
        <w:rPr>
          <w:rFonts w:cs="Arial"/>
          <w:b/>
          <w:i/>
          <w:lang w:eastAsia="en-GB"/>
        </w:rPr>
        <w:t>Grant v Moser [1843]5 M&amp;G 123 or R. v Bright 4 C&amp;P 387</w:t>
      </w:r>
      <w:r>
        <w:rPr>
          <w:rFonts w:cs="Arial"/>
          <w:lang w:eastAsia="en-GB"/>
        </w:rPr>
        <w:t xml:space="preserve"> nor is refusing to leave a property causing a disturbance</w:t>
      </w:r>
      <w:r>
        <w:rPr>
          <w:rFonts w:cs="Arial"/>
          <w:b/>
          <w:i/>
          <w:lang w:eastAsia="en-GB"/>
        </w:rPr>
        <w:t>, Green v Bartram [1830] 4 C&amp;P 308 or Jordan v Gibbon [1863] 8 LT 391.</w:t>
      </w:r>
    </w:p>
    <w:p w14:paraId="6C2EB5A6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6FBA002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Permission for a bailiff to enter may be refused provided the words used are not capable of being mistaken for swear words, </w:t>
      </w:r>
      <w:r>
        <w:rPr>
          <w:rFonts w:cs="Arial"/>
          <w:b/>
          <w:i/>
          <w:lang w:eastAsia="en-GB"/>
        </w:rPr>
        <w:t>Bailey v Wilson [1968] CrimLR 618.</w:t>
      </w:r>
    </w:p>
    <w:p w14:paraId="0E364C90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423F000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If the entry is peaceful but without permission then a request to leave should always be made first. </w:t>
      </w:r>
      <w:r>
        <w:rPr>
          <w:rFonts w:cs="Arial"/>
          <w:b/>
          <w:i/>
          <w:lang w:eastAsia="en-GB"/>
        </w:rPr>
        <w:t>Tullay v Reed [1823] 1 C&amp;P 6 or an employee or other person can also request the bailiff to leave, Hall v Davis [1825] 2 C&amp;P 33</w:t>
      </w:r>
    </w:p>
    <w:p w14:paraId="01BB18FB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01B9F4A8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Excessive force must be avoided, </w:t>
      </w:r>
      <w:r>
        <w:rPr>
          <w:rFonts w:cs="Arial"/>
          <w:b/>
          <w:i/>
          <w:lang w:eastAsia="en-GB"/>
        </w:rPr>
        <w:t xml:space="preserve">Gregory v Hall [1799] 8 TR 299 or Oakes v Wood [1837] 2 M&amp;W 791 </w:t>
      </w:r>
    </w:p>
    <w:p w14:paraId="55EB8F99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48F0C4C2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A debtor/person can use an equal amount of force to resist a bailiff from gaining entry, </w:t>
      </w:r>
      <w:r>
        <w:rPr>
          <w:rFonts w:cs="Arial"/>
          <w:b/>
          <w:i/>
          <w:lang w:eastAsia="en-GB"/>
        </w:rPr>
        <w:t>Weaver v Bush [1795] 8TR, Simpson v Morris 1813] 4 Taunt 821, Polkinhorne v Wright [1845] 8QB 197.</w:t>
      </w:r>
      <w:r>
        <w:rPr>
          <w:rFonts w:cs="Arial"/>
          <w:lang w:eastAsia="en-GB"/>
        </w:rPr>
        <w:t xml:space="preserve">Another occupier of the premises or an employee may also take these steps: </w:t>
      </w:r>
      <w:r>
        <w:rPr>
          <w:rFonts w:cs="Arial"/>
          <w:b/>
          <w:i/>
          <w:lang w:eastAsia="en-GB"/>
        </w:rPr>
        <w:t>Hall v Davis [1825] 2 C&amp;P 33.</w:t>
      </w:r>
    </w:p>
    <w:p w14:paraId="57B9130D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721CCBFC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Also wrongful would be an attempt at forcible entry despite resistance, </w:t>
      </w:r>
      <w:r>
        <w:rPr>
          <w:rFonts w:cs="Arial"/>
          <w:b/>
          <w:i/>
          <w:lang w:eastAsia="en-GB"/>
        </w:rPr>
        <w:t>Ingle v Bell [1836] 1 M&amp;W 516</w:t>
      </w:r>
    </w:p>
    <w:p w14:paraId="55CA82D3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509B14B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color w:val="FF0000"/>
          <w:lang w:eastAsia="en-GB"/>
        </w:rPr>
      </w:pPr>
      <w:r>
        <w:rPr>
          <w:rFonts w:cs="Arial"/>
          <w:lang w:eastAsia="en-GB"/>
        </w:rPr>
        <w:t xml:space="preserve">Bailiffs cannot apply force to a door to gain entry, and if he does so he is not in the execution of his duty, </w:t>
      </w:r>
      <w:r>
        <w:rPr>
          <w:rFonts w:cs="Arial"/>
          <w:b/>
          <w:i/>
          <w:lang w:eastAsia="en-GB"/>
        </w:rPr>
        <w:t>Broughton v Wilkerson [1880] 44 JP 781</w:t>
      </w:r>
      <w:r>
        <w:rPr>
          <w:rFonts w:cs="Arial"/>
          <w:color w:val="FF0000"/>
          <w:lang w:eastAsia="en-GB"/>
        </w:rPr>
        <w:t>(Note; Simply by operating a door handle to open a door requires the application of force. Therefore Bailiffs cannot open a closed, latched but unlocked door, however they can come through an already open door, as in ajar).</w:t>
      </w:r>
    </w:p>
    <w:p w14:paraId="6FE35F83" w14:textId="77777777" w:rsidR="00C502A8" w:rsidRDefault="00C502A8">
      <w:pPr>
        <w:spacing w:after="0" w:line="240" w:lineRule="auto"/>
        <w:ind w:left="1211"/>
        <w:rPr>
          <w:rFonts w:cs="Arial"/>
          <w:lang w:eastAsia="en-GB"/>
        </w:rPr>
      </w:pPr>
    </w:p>
    <w:p w14:paraId="00D4198F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A Bailiff may not encourage a third party to allow the bailiff access to a property (ie workmen inside a house), access bythis means renders the entry unlawful, </w:t>
      </w:r>
      <w:r>
        <w:rPr>
          <w:rFonts w:cs="Arial"/>
          <w:b/>
          <w:i/>
          <w:lang w:eastAsia="en-GB"/>
        </w:rPr>
        <w:t>Nash v Lucas [1867] 2QB 590</w:t>
      </w:r>
      <w:r>
        <w:rPr>
          <w:rFonts w:cs="Arial"/>
          <w:color w:val="FF0000"/>
          <w:lang w:eastAsia="en-GB"/>
        </w:rPr>
        <w:t>(This can also be applied to Bailiffs whom try to involve the Police, as any Police Officer at the scene would also be a 3</w:t>
      </w:r>
      <w:r>
        <w:rPr>
          <w:rFonts w:cs="Arial"/>
          <w:color w:val="FF0000"/>
          <w:vertAlign w:val="superscript"/>
          <w:lang w:eastAsia="en-GB"/>
        </w:rPr>
        <w:t>rd</w:t>
      </w:r>
      <w:r>
        <w:rPr>
          <w:rFonts w:cs="Arial"/>
          <w:color w:val="FF0000"/>
          <w:lang w:eastAsia="en-GB"/>
        </w:rPr>
        <w:t xml:space="preserve"> Party).</w:t>
      </w:r>
    </w:p>
    <w:p w14:paraId="63E524E4" w14:textId="77777777" w:rsidR="00C502A8" w:rsidRDefault="00C502A8">
      <w:pPr>
        <w:pStyle w:val="ListParagraph"/>
        <w:rPr>
          <w:rFonts w:cs="Arial"/>
          <w:lang w:eastAsia="en-GB"/>
        </w:rPr>
      </w:pPr>
    </w:p>
    <w:p w14:paraId="68C52388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The debtor's home and all buildings within the boundary of the premises are protected against forced entry, </w:t>
      </w:r>
      <w:r>
        <w:rPr>
          <w:rFonts w:cs="Arial"/>
          <w:b/>
          <w:i/>
          <w:lang w:eastAsia="en-GB"/>
        </w:rPr>
        <w:t>Munroe &amp; Munroev Woodspring District Council [1979] Weston-Super-MareCounty Court</w:t>
      </w:r>
    </w:p>
    <w:p w14:paraId="6DF10281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1F9F07E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A bailiff may climb over a wall or a fence or walkacross a garden or yard provided that no damage occurs, </w:t>
      </w:r>
      <w:r>
        <w:rPr>
          <w:rFonts w:cs="Arial"/>
          <w:b/>
          <w:i/>
          <w:lang w:eastAsia="en-GB"/>
        </w:rPr>
        <w:t>Longv Clarke &amp; another [1894] 1 QB 119</w:t>
      </w:r>
    </w:p>
    <w:p w14:paraId="7C8C05AF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22C30AB4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>It is not contempt to assault a bailiff trying to climb over a lockedgate after being refused entry</w:t>
      </w:r>
      <w:r>
        <w:rPr>
          <w:rFonts w:cs="Arial"/>
          <w:b/>
          <w:i/>
          <w:lang w:eastAsia="en-GB"/>
        </w:rPr>
        <w:t>, Lewis v Owen [1893] The TimesNovember 6 p.36b (QBD)</w:t>
      </w:r>
    </w:p>
    <w:p w14:paraId="2F7E663F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1F2543F9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If a bailiff enters by force he is there unlawfully and you can treat him as a trespasser. </w:t>
      </w:r>
      <w:r>
        <w:rPr>
          <w:rFonts w:cs="Arial"/>
          <w:b/>
          <w:i/>
          <w:lang w:eastAsia="en-GB"/>
        </w:rPr>
        <w:t>Curlewis v Laurie [1848] or Vaughan vMcKenzie [1969] 1 QB 557</w:t>
      </w:r>
    </w:p>
    <w:p w14:paraId="73AD6D10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F3DF533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>A debtor/person cannot be sued if a person enters a property uninvitedand injures himself because he had no legal right to enter,</w:t>
      </w:r>
      <w:r>
        <w:rPr>
          <w:rFonts w:cs="Arial"/>
          <w:b/>
          <w:i/>
          <w:lang w:eastAsia="en-GB"/>
        </w:rPr>
        <w:t>Great Central Railway Co v Bates [1921] 3 KB 578</w:t>
      </w:r>
    </w:p>
    <w:p w14:paraId="66F47F11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4CBB8B56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If a bailiff jams his boot into a debtors door to stop him closing, any levy that is subsequently made is not valid: </w:t>
      </w:r>
      <w:r>
        <w:rPr>
          <w:rFonts w:cs="Arial"/>
          <w:b/>
          <w:i/>
          <w:lang w:eastAsia="en-GB"/>
        </w:rPr>
        <w:t>Rai&amp;Rai vBirmingham City Council [1993] or Vaughan v McKenzie [1969] 1QB 557 or Broughton v Wilkerson [1880] 44 JP 781</w:t>
      </w:r>
    </w:p>
    <w:p w14:paraId="51DD4C1D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31BDE7A0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If a bailiff refuses to leave the property after being requested to do so or starts trying to force entry then he is causing a disturbance, </w:t>
      </w:r>
      <w:r>
        <w:rPr>
          <w:rFonts w:cs="Arial"/>
          <w:b/>
          <w:i/>
          <w:lang w:eastAsia="en-GB"/>
        </w:rPr>
        <w:t>Howell v Jackson [1834] 6 C&amp;P 723 - but it isunreasonable for a police officer to arrest the bailiff unless hemakes a threat, Bibby v Constable of Essex [2000] Court ofAppeal April 2000.</w:t>
      </w:r>
    </w:p>
    <w:p w14:paraId="5D6BBEF6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0989DB68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b/>
          <w:i/>
          <w:lang w:eastAsia="en-GB"/>
        </w:rPr>
        <w:t>Vaughan v McKenzie [1969] 1 QB 557</w:t>
      </w:r>
      <w:r>
        <w:rPr>
          <w:rFonts w:cs="Arial"/>
          <w:lang w:eastAsia="en-GB"/>
        </w:rPr>
        <w:t xml:space="preserve"> if the debtor strikes the bailiff over the head with a full milk bottle after making a forced entry, the debtor is not guilty of assault because the bailiff was there illegally, likewise </w:t>
      </w:r>
      <w:r>
        <w:rPr>
          <w:rFonts w:cs="Arial"/>
          <w:b/>
          <w:i/>
          <w:lang w:eastAsia="en-GB"/>
        </w:rPr>
        <w:t>R. v Tucker at Hove Trial Centre Crown Court, December 2012</w:t>
      </w:r>
      <w:r>
        <w:rPr>
          <w:rFonts w:cs="Arial"/>
          <w:lang w:eastAsia="en-GB"/>
        </w:rPr>
        <w:t xml:space="preserve"> if the debtor gives the bailiff a good slap.</w:t>
      </w:r>
    </w:p>
    <w:p w14:paraId="08B2D7D0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500DEE6C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>If a person strikes a trespasser who has refused to leave is not guilty of an offence</w:t>
      </w:r>
      <w:r>
        <w:rPr>
          <w:rFonts w:cs="Arial"/>
          <w:b/>
          <w:i/>
          <w:lang w:eastAsia="en-GB"/>
        </w:rPr>
        <w:t>: Davis v Lisle [1936] 2 KB 434</w:t>
      </w:r>
    </w:p>
    <w:p w14:paraId="4180975A" w14:textId="77777777" w:rsidR="00C502A8" w:rsidRDefault="00C502A8">
      <w:pPr>
        <w:spacing w:after="0" w:line="240" w:lineRule="auto"/>
        <w:rPr>
          <w:rFonts w:cs="Arial"/>
          <w:b/>
          <w:i/>
          <w:lang w:eastAsia="en-GB"/>
        </w:rPr>
      </w:pPr>
    </w:p>
    <w:p w14:paraId="7D3B23AB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License to enter must be refused </w:t>
      </w:r>
      <w:r>
        <w:rPr>
          <w:rFonts w:cs="Arial"/>
          <w:b/>
          <w:lang w:eastAsia="en-GB"/>
        </w:rPr>
        <w:t>BEFORE</w:t>
      </w:r>
      <w:r>
        <w:rPr>
          <w:rFonts w:cs="Arial"/>
          <w:lang w:eastAsia="en-GB"/>
        </w:rPr>
        <w:t xml:space="preserve"> the process of levy starts, </w:t>
      </w:r>
      <w:r>
        <w:rPr>
          <w:rFonts w:cs="Arial"/>
          <w:b/>
          <w:i/>
          <w:lang w:eastAsia="en-GB"/>
        </w:rPr>
        <w:t>Kay v Hibbert [1977] CrimLR 226 or Matthews v Dwan [1949] NZLR 1037</w:t>
      </w:r>
    </w:p>
    <w:p w14:paraId="60D45E5D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4E3510BE" w14:textId="77777777" w:rsidR="00C502A8" w:rsidRDefault="003024C1">
      <w:pPr>
        <w:numPr>
          <w:ilvl w:val="0"/>
          <w:numId w:val="1"/>
        </w:num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 xml:space="preserve">A bailiff rendered a trespasser is liable for penalties in tort and the entry may be in breach of Article 8 of the European Convention on Human Rights if entry is not made in accordance with the law, </w:t>
      </w:r>
      <w:r>
        <w:rPr>
          <w:rFonts w:cs="Arial"/>
          <w:b/>
          <w:i/>
          <w:lang w:eastAsia="en-GB"/>
        </w:rPr>
        <w:t>Jokinen v Finland [2009] 37233/07</w:t>
      </w:r>
    </w:p>
    <w:p w14:paraId="64D025A2" w14:textId="77777777" w:rsidR="00C502A8" w:rsidRDefault="00C502A8">
      <w:pPr>
        <w:pStyle w:val="ListParagraph"/>
        <w:rPr>
          <w:rFonts w:cs="Arial"/>
          <w:b/>
          <w:i/>
          <w:lang w:eastAsia="en-GB"/>
        </w:rPr>
      </w:pPr>
    </w:p>
    <w:p w14:paraId="2040A52D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6B0D6358" w14:textId="77777777" w:rsidR="00C502A8" w:rsidRDefault="00C502A8">
      <w:pPr>
        <w:spacing w:after="0" w:line="240" w:lineRule="auto"/>
        <w:rPr>
          <w:rFonts w:cs="Arial"/>
          <w:lang w:eastAsia="en-GB"/>
        </w:rPr>
      </w:pPr>
    </w:p>
    <w:p w14:paraId="7BA9296A" w14:textId="77777777" w:rsidR="00C502A8" w:rsidRDefault="003024C1">
      <w:pPr>
        <w:spacing w:after="0" w:line="240" w:lineRule="auto"/>
        <w:rPr>
          <w:rFonts w:cs="Arial"/>
          <w:b/>
          <w:i/>
          <w:lang w:eastAsia="en-GB"/>
        </w:rPr>
      </w:pPr>
      <w:r>
        <w:rPr>
          <w:rFonts w:cs="Arial"/>
          <w:lang w:eastAsia="en-GB"/>
        </w:rPr>
        <w:t>Shared via Constitutional Common Law EnglandTelegram 2021</w:t>
      </w:r>
    </w:p>
    <w:sectPr w:rsidR="00C502A8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821A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2A87A2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82817">
    <w:abstractNumId w:val="1"/>
  </w:num>
  <w:num w:numId="2" w16cid:durableId="171259481">
    <w:abstractNumId w:val="0"/>
  </w:num>
  <w:num w:numId="3" w16cid:durableId="13915596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A8"/>
    <w:rsid w:val="00263AE4"/>
    <w:rsid w:val="003024C1"/>
    <w:rsid w:val="00C5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1316"/>
  <w15:docId w15:val="{05166B61-1DB8-8946-B411-33D3614B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02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72463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372463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372463"/>
    <w:rPr>
      <w:rFonts w:asciiTheme="majorHAnsi" w:eastAsiaTheme="majorEastAsia" w:hAnsiTheme="majorHAnsi" w:cstheme="majorBidi"/>
      <w:b/>
      <w:bCs/>
      <w:color w:val="4F81BD" w:themeColor="accent1"/>
      <w:kern w:val="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72463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72463"/>
    <w:rPr>
      <w:rFonts w:asciiTheme="majorHAnsi" w:eastAsiaTheme="majorEastAsia" w:hAnsiTheme="majorHAnsi" w:cstheme="majorBidi"/>
      <w:color w:val="243F60" w:themeColor="accent1" w:themeShade="7F"/>
      <w:kern w:val="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72463"/>
    <w:rPr>
      <w:rFonts w:asciiTheme="majorHAnsi" w:eastAsiaTheme="majorEastAsia" w:hAnsiTheme="majorHAnsi" w:cstheme="majorBidi"/>
      <w:i/>
      <w:iCs/>
      <w:color w:val="243F60" w:themeColor="accent1" w:themeShade="7F"/>
      <w:kern w:val="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72463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72463"/>
    <w:rPr>
      <w:rFonts w:asciiTheme="majorHAnsi" w:eastAsiaTheme="majorEastAsia" w:hAnsiTheme="majorHAnsi" w:cstheme="majorBidi"/>
      <w:color w:val="404040" w:themeColor="text1" w:themeTint="BF"/>
      <w:kern w:val="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72463"/>
    <w:rPr>
      <w:rFonts w:asciiTheme="majorHAnsi" w:eastAsiaTheme="majorEastAsia" w:hAnsiTheme="majorHAnsi" w:cstheme="majorBidi"/>
      <w:i/>
      <w:iCs/>
      <w:color w:val="404040" w:themeColor="text1" w:themeTint="BF"/>
      <w:kern w:val="2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sid w:val="00372463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72463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72463"/>
    <w:rPr>
      <w:b/>
      <w:bCs/>
    </w:rPr>
  </w:style>
  <w:style w:type="character" w:styleId="Emphasis">
    <w:name w:val="Emphasis"/>
    <w:basedOn w:val="DefaultParagraphFont"/>
    <w:uiPriority w:val="20"/>
    <w:qFormat/>
    <w:rsid w:val="0037246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72463"/>
    <w:rPr>
      <w:i/>
      <w:iCs/>
      <w:color w:val="000000" w:themeColor="text1"/>
      <w:kern w:val="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72463"/>
    <w:rPr>
      <w:b/>
      <w:bCs/>
      <w:i/>
      <w:iCs/>
      <w:color w:val="4F81BD" w:themeColor="accent1"/>
      <w:kern w:val="2"/>
      <w:lang w:val="en-US"/>
    </w:rPr>
  </w:style>
  <w:style w:type="character" w:styleId="SubtleEmphasis">
    <w:name w:val="Subtle Emphasis"/>
    <w:uiPriority w:val="19"/>
    <w:qFormat/>
    <w:rsid w:val="0037246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7246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7246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7246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72463"/>
    <w:rPr>
      <w:b/>
      <w:bCs/>
      <w:smallCaps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basedOn w:val="Normal"/>
    <w:uiPriority w:val="1"/>
    <w:qFormat/>
    <w:rsid w:val="00372463"/>
  </w:style>
  <w:style w:type="paragraph" w:styleId="Title">
    <w:name w:val="Title"/>
    <w:basedOn w:val="Normal"/>
    <w:next w:val="Normal"/>
    <w:link w:val="TitleChar"/>
    <w:uiPriority w:val="10"/>
    <w:qFormat/>
    <w:rsid w:val="00372463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4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246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46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2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Company>Grizli777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zoe Willsdon</cp:lastModifiedBy>
  <cp:revision>2</cp:revision>
  <dcterms:created xsi:type="dcterms:W3CDTF">2023-09-24T16:47:00Z</dcterms:created>
  <dcterms:modified xsi:type="dcterms:W3CDTF">2023-09-24T16:47:00Z</dcterms:modified>
  <dc:language>en-GB</dc:language>
</cp:coreProperties>
</file>